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7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CONSORCIOS o UNIONES TEMPORALES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</w:t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A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0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1971675</wp:posOffset>
          </wp:positionH>
          <wp:positionV relativeFrom="paragraph">
            <wp:posOffset>-276224</wp:posOffset>
          </wp:positionV>
          <wp:extent cx="1736884" cy="979781"/>
          <wp:effectExtent b="0" l="0" r="0" t="0"/>
          <wp:wrapNone/>
          <wp:docPr id="3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3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EshyyklOpMkYox2MvaGGgE9d5w==">CgMxLjAyCWguMjZpbjFyZzgAciExQ0dqYmRHb2g0a1k0a0xSNVhPR1lJMzR1WFVXeUwxSng=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